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E36FF7" w:rsidRPr="00E36FF7" w:rsidP="00E36FF7">
      <w:pPr>
        <w:spacing w:line="480" w:lineRule="auto"/>
        <w:jc w:val="both"/>
        <w:rPr>
          <w:rFonts w:ascii="Times New Roman" w:hAnsi="Times New Roman" w:cs="Times New Roman"/>
          <w:sz w:val="24"/>
          <w:szCs w:val="24"/>
        </w:rPr>
      </w:pPr>
      <w:r w:rsidRPr="00E36FF7">
        <w:rPr>
          <w:rFonts w:ascii="Times New Roman" w:hAnsi="Times New Roman" w:cs="Times New Roman"/>
          <w:sz w:val="24"/>
          <w:szCs w:val="24"/>
        </w:rPr>
        <w:t>First Name Last Name</w:t>
      </w:r>
    </w:p>
    <w:p w:rsidR="00E36FF7" w:rsidRPr="00E36FF7" w:rsidP="00E36FF7">
      <w:pPr>
        <w:spacing w:line="480" w:lineRule="auto"/>
        <w:jc w:val="both"/>
        <w:rPr>
          <w:rFonts w:ascii="Times New Roman" w:hAnsi="Times New Roman" w:cs="Times New Roman"/>
          <w:sz w:val="24"/>
          <w:szCs w:val="24"/>
        </w:rPr>
      </w:pPr>
      <w:r w:rsidRPr="00E36FF7">
        <w:rPr>
          <w:rFonts w:ascii="Times New Roman" w:hAnsi="Times New Roman" w:cs="Times New Roman"/>
          <w:sz w:val="24"/>
          <w:szCs w:val="24"/>
        </w:rPr>
        <w:t>HIST 23X-XX</w:t>
      </w:r>
    </w:p>
    <w:p w:rsidR="00E36FF7" w:rsidP="00E36FF7">
      <w:pPr>
        <w:spacing w:line="480" w:lineRule="auto"/>
        <w:jc w:val="both"/>
        <w:rPr>
          <w:rFonts w:ascii="Times New Roman" w:hAnsi="Times New Roman" w:cs="Times New Roman"/>
          <w:sz w:val="24"/>
          <w:szCs w:val="24"/>
        </w:rPr>
      </w:pPr>
      <w:r w:rsidRPr="00E36FF7">
        <w:rPr>
          <w:rFonts w:ascii="Times New Roman" w:hAnsi="Times New Roman" w:cs="Times New Roman"/>
          <w:sz w:val="24"/>
          <w:szCs w:val="24"/>
        </w:rPr>
        <w:t>Date</w:t>
      </w:r>
    </w:p>
    <w:p w:rsidR="00F84CB5" w:rsidRPr="002141B6" w:rsidP="00E36FF7">
      <w:pPr>
        <w:spacing w:line="480" w:lineRule="auto"/>
        <w:jc w:val="center"/>
        <w:rPr>
          <w:rFonts w:ascii="Times New Roman" w:hAnsi="Times New Roman" w:cs="Times New Roman"/>
          <w:sz w:val="24"/>
          <w:szCs w:val="24"/>
        </w:rPr>
      </w:pPr>
      <w:r w:rsidRPr="002141B6">
        <w:rPr>
          <w:rFonts w:ascii="Times New Roman" w:hAnsi="Times New Roman" w:cs="Times New Roman"/>
          <w:sz w:val="24"/>
          <w:szCs w:val="24"/>
        </w:rPr>
        <w:t>Anglo-American Settlement in Texas</w:t>
      </w:r>
    </w:p>
    <w:p w:rsidR="00E6415F" w:rsidRPr="002141B6" w:rsidP="002141B6">
      <w:pPr>
        <w:spacing w:line="480" w:lineRule="auto"/>
        <w:ind w:firstLine="720"/>
        <w:rPr>
          <w:rFonts w:ascii="Times New Roman" w:hAnsi="Times New Roman" w:cs="Times New Roman"/>
          <w:sz w:val="24"/>
          <w:szCs w:val="24"/>
        </w:rPr>
      </w:pPr>
      <w:r w:rsidRPr="002141B6">
        <w:rPr>
          <w:rFonts w:ascii="Times New Roman" w:hAnsi="Times New Roman" w:cs="Times New Roman"/>
          <w:sz w:val="24"/>
          <w:szCs w:val="24"/>
        </w:rPr>
        <w:t>Settlement of Anglo</w:t>
      </w:r>
      <w:r w:rsidRPr="002141B6" w:rsidR="003B1852">
        <w:rPr>
          <w:rFonts w:ascii="Times New Roman" w:hAnsi="Times New Roman" w:cs="Times New Roman"/>
          <w:sz w:val="24"/>
          <w:szCs w:val="24"/>
        </w:rPr>
        <w:t xml:space="preserve">-American’s in Texas was motivated by the Spanish incentives to Anglo-Americans in 1820 a short period after Mexico gained its independence. Then, Texas had three settlements namely: Nacogdoches, San Antonio de </w:t>
      </w:r>
      <w:r w:rsidRPr="002141B6" w:rsidR="003B1852">
        <w:rPr>
          <w:rFonts w:ascii="Times New Roman" w:hAnsi="Times New Roman" w:cs="Times New Roman"/>
          <w:sz w:val="24"/>
          <w:szCs w:val="24"/>
        </w:rPr>
        <w:t>Bexar</w:t>
      </w:r>
      <w:r w:rsidRPr="002141B6" w:rsidR="003B1852">
        <w:rPr>
          <w:rFonts w:ascii="Times New Roman" w:hAnsi="Times New Roman" w:cs="Times New Roman"/>
          <w:sz w:val="24"/>
          <w:szCs w:val="24"/>
        </w:rPr>
        <w:t>, and La Bahia del Espirit</w:t>
      </w:r>
      <w:r w:rsidRPr="002141B6" w:rsidR="00AB65AA">
        <w:rPr>
          <w:rFonts w:ascii="Times New Roman" w:hAnsi="Times New Roman" w:cs="Times New Roman"/>
          <w:sz w:val="24"/>
          <w:szCs w:val="24"/>
        </w:rPr>
        <w:t>u Santo</w:t>
      </w:r>
      <w:r w:rsidRPr="00E10496" w:rsidR="00E10496">
        <w:rPr>
          <w:rFonts w:ascii="Times New Roman" w:hAnsi="Times New Roman" w:cs="Times New Roman"/>
          <w:sz w:val="24"/>
          <w:szCs w:val="24"/>
          <w:vertAlign w:val="superscript"/>
        </w:rPr>
        <w:t>1</w:t>
      </w:r>
      <w:r w:rsidRPr="002141B6" w:rsidR="00AB65AA">
        <w:rPr>
          <w:rFonts w:ascii="Times New Roman" w:hAnsi="Times New Roman" w:cs="Times New Roman"/>
          <w:sz w:val="24"/>
          <w:szCs w:val="24"/>
        </w:rPr>
        <w:t>. They were small towns that developed in the neighbourhood of large ranches. Spain had been unable to convince its citizens to settle in the remote and sparsely populated Texas. Thus, despite the earlier policies that restricted foreigners to the territory, Spain made the choice to develop the frontier. The underlying terms for the Anglo-Americans as eligible settlers was that</w:t>
      </w:r>
      <w:r w:rsidRPr="002141B6" w:rsidR="00BB30C2">
        <w:rPr>
          <w:rFonts w:ascii="Times New Roman" w:hAnsi="Times New Roman" w:cs="Times New Roman"/>
          <w:sz w:val="24"/>
          <w:szCs w:val="24"/>
        </w:rPr>
        <w:t xml:space="preserve"> they had to become Catholics, relay their industriousness on Texas and ready to be citizens of Spain</w:t>
      </w:r>
      <w:r w:rsidRPr="00E10496" w:rsidR="00E10496">
        <w:rPr>
          <w:rFonts w:ascii="Times New Roman" w:hAnsi="Times New Roman" w:cs="Times New Roman"/>
          <w:sz w:val="24"/>
          <w:szCs w:val="24"/>
          <w:vertAlign w:val="superscript"/>
        </w:rPr>
        <w:t>2</w:t>
      </w:r>
      <w:r w:rsidRPr="002141B6" w:rsidR="00BB30C2">
        <w:rPr>
          <w:rFonts w:ascii="Times New Roman" w:hAnsi="Times New Roman" w:cs="Times New Roman"/>
          <w:sz w:val="24"/>
          <w:szCs w:val="24"/>
        </w:rPr>
        <w:t xml:space="preserve">. In return, the new settlers would get large tracts of land. Spain's motive was to foster economic development in the region and keep the aggressive plain Indians at bay such as the </w:t>
      </w:r>
      <w:r w:rsidRPr="002141B6" w:rsidR="00BB30C2">
        <w:rPr>
          <w:rFonts w:ascii="Times New Roman" w:hAnsi="Times New Roman" w:cs="Times New Roman"/>
          <w:sz w:val="24"/>
          <w:szCs w:val="24"/>
        </w:rPr>
        <w:t>Koiwa</w:t>
      </w:r>
      <w:r w:rsidRPr="002141B6" w:rsidR="00BB30C2">
        <w:rPr>
          <w:rFonts w:ascii="Times New Roman" w:hAnsi="Times New Roman" w:cs="Times New Roman"/>
          <w:sz w:val="24"/>
          <w:szCs w:val="24"/>
        </w:rPr>
        <w:t xml:space="preserve"> and Comanche Indians. </w:t>
      </w:r>
      <w:r w:rsidRPr="002141B6" w:rsidR="00124F93">
        <w:rPr>
          <w:rFonts w:ascii="Times New Roman" w:hAnsi="Times New Roman" w:cs="Times New Roman"/>
          <w:sz w:val="24"/>
          <w:szCs w:val="24"/>
        </w:rPr>
        <w:t>This period and the settling activity were enhanced by matters surrounding the Adam-</w:t>
      </w:r>
      <w:r w:rsidRPr="002141B6" w:rsidR="00124F93">
        <w:rPr>
          <w:rFonts w:ascii="Times New Roman" w:hAnsi="Times New Roman" w:cs="Times New Roman"/>
          <w:sz w:val="24"/>
          <w:szCs w:val="24"/>
        </w:rPr>
        <w:t>Onis</w:t>
      </w:r>
      <w:r w:rsidRPr="002141B6" w:rsidR="00124F93">
        <w:rPr>
          <w:rFonts w:ascii="Times New Roman" w:hAnsi="Times New Roman" w:cs="Times New Roman"/>
          <w:sz w:val="24"/>
          <w:szCs w:val="24"/>
        </w:rPr>
        <w:t xml:space="preserve"> Treaty of 1819 and the decline of agriculture, after the end of the 1812 war, that indebted many farmers in the United States</w:t>
      </w:r>
      <w:r w:rsidRPr="00E10496" w:rsidR="00E10496">
        <w:rPr>
          <w:rFonts w:ascii="Times New Roman" w:hAnsi="Times New Roman" w:cs="Times New Roman"/>
          <w:sz w:val="24"/>
          <w:szCs w:val="24"/>
          <w:vertAlign w:val="superscript"/>
        </w:rPr>
        <w:t>3</w:t>
      </w:r>
      <w:r w:rsidRPr="002141B6" w:rsidR="00124F93">
        <w:rPr>
          <w:rFonts w:ascii="Times New Roman" w:hAnsi="Times New Roman" w:cs="Times New Roman"/>
          <w:sz w:val="24"/>
          <w:szCs w:val="24"/>
        </w:rPr>
        <w:t>.</w:t>
      </w:r>
    </w:p>
    <w:p w:rsidR="008A77A6" w:rsidRPr="002141B6" w:rsidP="002141B6">
      <w:pPr>
        <w:spacing w:line="480" w:lineRule="auto"/>
        <w:ind w:firstLine="720"/>
        <w:rPr>
          <w:rFonts w:ascii="Times New Roman" w:hAnsi="Times New Roman" w:cs="Times New Roman"/>
          <w:sz w:val="24"/>
          <w:szCs w:val="24"/>
        </w:rPr>
      </w:pPr>
      <w:r w:rsidRPr="002141B6">
        <w:rPr>
          <w:rFonts w:ascii="Times New Roman" w:hAnsi="Times New Roman" w:cs="Times New Roman"/>
          <w:sz w:val="24"/>
          <w:szCs w:val="24"/>
        </w:rPr>
        <w:t>The Adams-</w:t>
      </w:r>
      <w:r w:rsidRPr="002141B6">
        <w:rPr>
          <w:rFonts w:ascii="Times New Roman" w:hAnsi="Times New Roman" w:cs="Times New Roman"/>
          <w:sz w:val="24"/>
          <w:szCs w:val="24"/>
        </w:rPr>
        <w:t>Onis</w:t>
      </w:r>
      <w:r w:rsidRPr="002141B6">
        <w:rPr>
          <w:rFonts w:ascii="Times New Roman" w:hAnsi="Times New Roman" w:cs="Times New Roman"/>
          <w:sz w:val="24"/>
          <w:szCs w:val="24"/>
        </w:rPr>
        <w:t xml:space="preserve"> Treaty had many Americans thinking that the ragged part of </w:t>
      </w:r>
      <w:r w:rsidRPr="002141B6" w:rsidR="000D12A2">
        <w:rPr>
          <w:rFonts w:ascii="Times New Roman" w:hAnsi="Times New Roman" w:cs="Times New Roman"/>
          <w:sz w:val="24"/>
          <w:szCs w:val="24"/>
        </w:rPr>
        <w:t xml:space="preserve">East </w:t>
      </w:r>
      <w:r w:rsidRPr="002141B6">
        <w:rPr>
          <w:rFonts w:ascii="Times New Roman" w:hAnsi="Times New Roman" w:cs="Times New Roman"/>
          <w:sz w:val="24"/>
          <w:szCs w:val="24"/>
        </w:rPr>
        <w:t>Texas had been bought from Mexico in the Louisiana Purchase</w:t>
      </w:r>
      <w:r w:rsidRPr="00E10496" w:rsidR="00E10496">
        <w:rPr>
          <w:rFonts w:ascii="Times New Roman" w:hAnsi="Times New Roman" w:cs="Times New Roman"/>
          <w:sz w:val="24"/>
          <w:szCs w:val="24"/>
          <w:vertAlign w:val="superscript"/>
        </w:rPr>
        <w:t>4</w:t>
      </w:r>
      <w:r w:rsidRPr="002141B6">
        <w:rPr>
          <w:rFonts w:ascii="Times New Roman" w:hAnsi="Times New Roman" w:cs="Times New Roman"/>
          <w:sz w:val="24"/>
          <w:szCs w:val="24"/>
        </w:rPr>
        <w:t xml:space="preserve">. The treaty however divided the territories with the Sabine </w:t>
      </w:r>
      <w:r w:rsidRPr="002141B6" w:rsidR="00715F93">
        <w:rPr>
          <w:rFonts w:ascii="Times New Roman" w:hAnsi="Times New Roman" w:cs="Times New Roman"/>
          <w:sz w:val="24"/>
          <w:szCs w:val="24"/>
        </w:rPr>
        <w:t>River</w:t>
      </w:r>
      <w:r w:rsidRPr="002141B6">
        <w:rPr>
          <w:rFonts w:ascii="Times New Roman" w:hAnsi="Times New Roman" w:cs="Times New Roman"/>
          <w:sz w:val="24"/>
          <w:szCs w:val="24"/>
        </w:rPr>
        <w:t xml:space="preserve"> acting as the boundary, this </w:t>
      </w:r>
      <w:r w:rsidRPr="002141B6" w:rsidR="00715F93">
        <w:rPr>
          <w:rFonts w:ascii="Times New Roman" w:hAnsi="Times New Roman" w:cs="Times New Roman"/>
          <w:sz w:val="24"/>
          <w:szCs w:val="24"/>
        </w:rPr>
        <w:t xml:space="preserve">gave the pioneers in Texas, Mexico the idea that the annexation would stimulate land buyers from America. Secondly, the farmers who suffered agricultural losses moved south to Mexico in a jurisdiction where their creditors </w:t>
      </w:r>
      <w:r w:rsidRPr="002141B6" w:rsidR="000D12A2">
        <w:rPr>
          <w:rFonts w:ascii="Times New Roman" w:hAnsi="Times New Roman" w:cs="Times New Roman"/>
          <w:sz w:val="24"/>
          <w:szCs w:val="24"/>
        </w:rPr>
        <w:t xml:space="preserve">couldn’t follow up to collect their debts. This gave the likes of Moses Austin </w:t>
      </w:r>
      <w:r w:rsidRPr="002141B6" w:rsidR="000D12A2">
        <w:rPr>
          <w:rFonts w:ascii="Times New Roman" w:hAnsi="Times New Roman" w:cs="Times New Roman"/>
          <w:sz w:val="24"/>
          <w:szCs w:val="24"/>
        </w:rPr>
        <w:t xml:space="preserve">of Missouri a chance to start over and rebuild their family fortunes as Texas was a safe haven. </w:t>
      </w:r>
      <w:r w:rsidRPr="002141B6" w:rsidR="007948C7">
        <w:rPr>
          <w:rFonts w:ascii="Times New Roman" w:hAnsi="Times New Roman" w:cs="Times New Roman"/>
          <w:sz w:val="24"/>
          <w:szCs w:val="24"/>
        </w:rPr>
        <w:t xml:space="preserve">He became a Spanish citizen in 1798 where he received an </w:t>
      </w:r>
      <w:r w:rsidRPr="002141B6" w:rsidR="007948C7">
        <w:rPr>
          <w:rFonts w:ascii="Times New Roman" w:hAnsi="Times New Roman" w:cs="Times New Roman"/>
          <w:sz w:val="24"/>
          <w:szCs w:val="24"/>
        </w:rPr>
        <w:t>empresa</w:t>
      </w:r>
      <w:r w:rsidRPr="002141B6">
        <w:rPr>
          <w:rFonts w:ascii="Times New Roman" w:hAnsi="Times New Roman" w:cs="Times New Roman"/>
          <w:sz w:val="24"/>
          <w:szCs w:val="24"/>
        </w:rPr>
        <w:t>rio</w:t>
      </w:r>
      <w:r w:rsidRPr="002141B6" w:rsidR="007948C7">
        <w:rPr>
          <w:rFonts w:ascii="Times New Roman" w:hAnsi="Times New Roman" w:cs="Times New Roman"/>
          <w:sz w:val="24"/>
          <w:szCs w:val="24"/>
        </w:rPr>
        <w:t xml:space="preserve"> grant, established a lead mine in St. Louis and started importing Anglo-American workers. San Antonio’s governor authorised Moses Austin to bring along 300 families that had to concur with the regulation of settlement in Texas, Mexico. He later died in June 1821 in Missouri, leaving progress to Stephen Fuller Austin his eldest </w:t>
      </w:r>
      <w:r w:rsidRPr="002141B6" w:rsidR="000F71E4">
        <w:rPr>
          <w:rFonts w:ascii="Times New Roman" w:hAnsi="Times New Roman" w:cs="Times New Roman"/>
          <w:sz w:val="24"/>
          <w:szCs w:val="24"/>
        </w:rPr>
        <w:t>son</w:t>
      </w:r>
      <w:r w:rsidRPr="00E10496" w:rsidR="00E10496">
        <w:rPr>
          <w:rFonts w:ascii="Times New Roman" w:hAnsi="Times New Roman" w:cs="Times New Roman"/>
          <w:sz w:val="24"/>
          <w:szCs w:val="24"/>
          <w:vertAlign w:val="superscript"/>
        </w:rPr>
        <w:t>5</w:t>
      </w:r>
      <w:r w:rsidRPr="002141B6" w:rsidR="000F71E4">
        <w:rPr>
          <w:rFonts w:ascii="Times New Roman" w:hAnsi="Times New Roman" w:cs="Times New Roman"/>
          <w:sz w:val="24"/>
          <w:szCs w:val="24"/>
        </w:rPr>
        <w:t>. The</w:t>
      </w:r>
      <w:r w:rsidRPr="002141B6">
        <w:rPr>
          <w:rFonts w:ascii="Times New Roman" w:hAnsi="Times New Roman" w:cs="Times New Roman"/>
          <w:sz w:val="24"/>
          <w:szCs w:val="24"/>
        </w:rPr>
        <w:t xml:space="preserve"> inexpensive land attracted many </w:t>
      </w:r>
      <w:r w:rsidRPr="002141B6" w:rsidR="009362B2">
        <w:rPr>
          <w:rFonts w:ascii="Times New Roman" w:hAnsi="Times New Roman" w:cs="Times New Roman"/>
          <w:sz w:val="24"/>
          <w:szCs w:val="24"/>
        </w:rPr>
        <w:t>Anglo-Americans</w:t>
      </w:r>
      <w:r w:rsidRPr="002141B6">
        <w:rPr>
          <w:rFonts w:ascii="Times New Roman" w:hAnsi="Times New Roman" w:cs="Times New Roman"/>
          <w:sz w:val="24"/>
          <w:szCs w:val="24"/>
        </w:rPr>
        <w:t xml:space="preserve"> to Texas.  In </w:t>
      </w:r>
      <w:r w:rsidRPr="002141B6" w:rsidR="009362B2">
        <w:rPr>
          <w:rFonts w:ascii="Times New Roman" w:hAnsi="Times New Roman" w:cs="Times New Roman"/>
          <w:sz w:val="24"/>
          <w:szCs w:val="24"/>
        </w:rPr>
        <w:t>Texas</w:t>
      </w:r>
      <w:r w:rsidRPr="002141B6">
        <w:rPr>
          <w:rFonts w:ascii="Times New Roman" w:hAnsi="Times New Roman" w:cs="Times New Roman"/>
          <w:sz w:val="24"/>
          <w:szCs w:val="24"/>
        </w:rPr>
        <w:t>, a family</w:t>
      </w:r>
      <w:r w:rsidRPr="002141B6" w:rsidR="009362B2">
        <w:rPr>
          <w:rFonts w:ascii="Times New Roman" w:hAnsi="Times New Roman" w:cs="Times New Roman"/>
          <w:sz w:val="24"/>
          <w:szCs w:val="24"/>
        </w:rPr>
        <w:t xml:space="preserve"> at a price of four cents an acre payable in six years had access to 4605 acres contrary to the state of affairs in America where land went for $1.25 per acre with a restricted access to 80 acres fully payable at purchase. Moses Austin </w:t>
      </w:r>
      <w:bookmarkStart w:id="0" w:name="_GoBack"/>
      <w:r w:rsidRPr="002141B6" w:rsidR="009362B2">
        <w:rPr>
          <w:rFonts w:ascii="Times New Roman" w:hAnsi="Times New Roman" w:cs="Times New Roman"/>
          <w:sz w:val="24"/>
          <w:szCs w:val="24"/>
        </w:rPr>
        <w:t>who had suffered losses in banking took this option where he charged</w:t>
      </w:r>
      <w:r w:rsidRPr="002141B6" w:rsidR="000F71E4">
        <w:rPr>
          <w:rFonts w:ascii="Times New Roman" w:hAnsi="Times New Roman" w:cs="Times New Roman"/>
          <w:sz w:val="24"/>
          <w:szCs w:val="24"/>
        </w:rPr>
        <w:t xml:space="preserve"> 12.50 cents per acre </w:t>
      </w:r>
      <w:bookmarkEnd w:id="0"/>
      <w:r w:rsidRPr="002141B6" w:rsidR="000F71E4">
        <w:rPr>
          <w:rFonts w:ascii="Times New Roman" w:hAnsi="Times New Roman" w:cs="Times New Roman"/>
          <w:sz w:val="24"/>
          <w:szCs w:val="24"/>
        </w:rPr>
        <w:t>from the Anglo-American immigrants for the land he acquired after settling in the region</w:t>
      </w:r>
      <w:r w:rsidRPr="00E10496" w:rsidR="00E10496">
        <w:rPr>
          <w:rFonts w:ascii="Times New Roman" w:hAnsi="Times New Roman" w:cs="Times New Roman"/>
          <w:sz w:val="24"/>
          <w:szCs w:val="24"/>
          <w:vertAlign w:val="superscript"/>
        </w:rPr>
        <w:t>6</w:t>
      </w:r>
      <w:r w:rsidRPr="002141B6" w:rsidR="000F71E4">
        <w:rPr>
          <w:rFonts w:ascii="Times New Roman" w:hAnsi="Times New Roman" w:cs="Times New Roman"/>
          <w:sz w:val="24"/>
          <w:szCs w:val="24"/>
        </w:rPr>
        <w:t>.</w:t>
      </w:r>
    </w:p>
    <w:p w:rsidR="000F71E4" w:rsidP="002141B6">
      <w:pPr>
        <w:spacing w:line="480" w:lineRule="auto"/>
        <w:ind w:firstLine="720"/>
        <w:rPr>
          <w:rFonts w:ascii="Times New Roman" w:hAnsi="Times New Roman" w:cs="Times New Roman"/>
          <w:sz w:val="24"/>
          <w:szCs w:val="24"/>
        </w:rPr>
      </w:pPr>
      <w:r w:rsidRPr="002141B6">
        <w:rPr>
          <w:rFonts w:ascii="Times New Roman" w:hAnsi="Times New Roman" w:cs="Times New Roman"/>
          <w:sz w:val="24"/>
          <w:szCs w:val="24"/>
        </w:rPr>
        <w:t>Stephen Fuller Austin, the heir, in 1822 went to Mexico City to clarify the terms of the contract his father had made with the government. A coup that yielded an empire delayed the intentions for a year but this didn’t stop his first settlers into the territory. In 1823</w:t>
      </w:r>
      <w:r w:rsidRPr="002141B6" w:rsidR="00610B57">
        <w:rPr>
          <w:rFonts w:ascii="Times New Roman" w:hAnsi="Times New Roman" w:cs="Times New Roman"/>
          <w:sz w:val="24"/>
          <w:szCs w:val="24"/>
        </w:rPr>
        <w:t>, soon</w:t>
      </w:r>
      <w:r w:rsidRPr="002141B6">
        <w:rPr>
          <w:rFonts w:ascii="Times New Roman" w:hAnsi="Times New Roman" w:cs="Times New Roman"/>
          <w:sz w:val="24"/>
          <w:szCs w:val="24"/>
        </w:rPr>
        <w:t xml:space="preserve"> after the empire fell, he re</w:t>
      </w:r>
      <w:r w:rsidRPr="002141B6" w:rsidR="00610B57">
        <w:rPr>
          <w:rFonts w:ascii="Times New Roman" w:hAnsi="Times New Roman" w:cs="Times New Roman"/>
          <w:sz w:val="24"/>
          <w:szCs w:val="24"/>
        </w:rPr>
        <w:t>newed the contract and moved to Texas to rebuild the colony under the Imperial Colonization Law when the Republic of Mexico was re-established. The 1824 National Colonisation Law and the 1825 Coahuila and Texas state colonisation law required that settlers should be Christians. However a Catholic priest, Michael Muldoon</w:t>
      </w:r>
      <w:r w:rsidRPr="00E10496" w:rsidR="00E10496">
        <w:rPr>
          <w:rFonts w:ascii="Times New Roman" w:hAnsi="Times New Roman" w:cs="Times New Roman"/>
          <w:sz w:val="24"/>
          <w:szCs w:val="24"/>
          <w:vertAlign w:val="superscript"/>
        </w:rPr>
        <w:t>7</w:t>
      </w:r>
      <w:r w:rsidRPr="002141B6" w:rsidR="00610B57">
        <w:rPr>
          <w:rFonts w:ascii="Times New Roman" w:hAnsi="Times New Roman" w:cs="Times New Roman"/>
          <w:sz w:val="24"/>
          <w:szCs w:val="24"/>
        </w:rPr>
        <w:t>, only came to Texas</w:t>
      </w:r>
      <w:r w:rsidRPr="002141B6" w:rsidR="002141B6">
        <w:rPr>
          <w:rFonts w:ascii="Times New Roman" w:hAnsi="Times New Roman" w:cs="Times New Roman"/>
          <w:sz w:val="24"/>
          <w:szCs w:val="24"/>
        </w:rPr>
        <w:t xml:space="preserve"> in 1831</w:t>
      </w:r>
      <w:r w:rsidRPr="002141B6" w:rsidR="00610B57">
        <w:rPr>
          <w:rFonts w:ascii="Times New Roman" w:hAnsi="Times New Roman" w:cs="Times New Roman"/>
          <w:sz w:val="24"/>
          <w:szCs w:val="24"/>
        </w:rPr>
        <w:t>. Protestant preachers occasionally preached in Texas publicly whereby in 1834 the state regulations asserted that people were free to practise their political and religious beliefs as long as they didn't interfere with law and order.
</w:t>
      </w:r>
    </w:p>
    <w:p w:rsidR="00E36FF7" w:rsidP="002141B6">
      <w:pPr>
        <w:spacing w:line="480" w:lineRule="auto"/>
        <w:ind w:firstLine="720"/>
        <w:rPr>
          <w:rFonts w:ascii="Times New Roman" w:hAnsi="Times New Roman" w:cs="Times New Roman"/>
          <w:sz w:val="24"/>
          <w:szCs w:val="24"/>
        </w:rPr>
      </w:pPr>
    </w:p>
    <w:p w:rsidR="00E36FF7" w:rsidP="002141B6">
      <w:pPr>
        <w:spacing w:line="480" w:lineRule="auto"/>
        <w:ind w:firstLine="720"/>
        <w:rPr>
          <w:rFonts w:ascii="Times New Roman" w:hAnsi="Times New Roman" w:cs="Times New Roman"/>
          <w:sz w:val="24"/>
          <w:szCs w:val="24"/>
        </w:rPr>
      </w:pPr>
    </w:p>
    <w:p w:rsidR="00E36FF7" w:rsidP="003850B7">
      <w:pPr>
        <w:tabs>
          <w:tab w:val="left" w:pos="4176"/>
        </w:tabs>
        <w:spacing w:line="480" w:lineRule="auto"/>
        <w:rPr>
          <w:rFonts w:ascii="Times New Roman" w:hAnsi="Times New Roman" w:cs="Times New Roman"/>
          <w:sz w:val="24"/>
          <w:szCs w:val="24"/>
        </w:rPr>
      </w:pPr>
    </w:p>
    <w:p w:rsidR="000D12A2" w:rsidP="00E1049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Works Cited</w:t>
      </w:r>
    </w:p>
    <w:p w:rsidR="00E10496" w:rsidP="00E10496">
      <w:pPr>
        <w:spacing w:line="240" w:lineRule="auto"/>
        <w:rPr>
          <w:rFonts w:ascii="Times New Roman" w:hAnsi="Times New Roman" w:cs="Times New Roman"/>
          <w:sz w:val="24"/>
          <w:szCs w:val="24"/>
        </w:rPr>
      </w:pPr>
      <w:r w:rsidRPr="00E10496">
        <w:rPr>
          <w:rFonts w:ascii="Times New Roman" w:hAnsi="Times New Roman" w:cs="Times New Roman"/>
          <w:sz w:val="24"/>
          <w:szCs w:val="24"/>
        </w:rPr>
        <w:t xml:space="preserve">Richardson, Rupert N., Adrian Anderson, Cary D. </w:t>
      </w:r>
      <w:r w:rsidRPr="00E10496">
        <w:rPr>
          <w:rFonts w:ascii="Times New Roman" w:hAnsi="Times New Roman" w:cs="Times New Roman"/>
          <w:sz w:val="24"/>
          <w:szCs w:val="24"/>
        </w:rPr>
        <w:t>Wintz</w:t>
      </w:r>
      <w:r w:rsidRPr="00E10496">
        <w:rPr>
          <w:rFonts w:ascii="Times New Roman" w:hAnsi="Times New Roman" w:cs="Times New Roman"/>
          <w:sz w:val="24"/>
          <w:szCs w:val="24"/>
        </w:rPr>
        <w:t>, and Ernest Wallace. Texas: The</w:t>
      </w:r>
    </w:p>
    <w:p w:rsidR="00E10496" w:rsidP="00E10496">
      <w:pPr>
        <w:spacing w:line="240" w:lineRule="auto"/>
        <w:ind w:left="720"/>
        <w:rPr>
          <w:rFonts w:ascii="Times New Roman" w:hAnsi="Times New Roman" w:cs="Times New Roman"/>
          <w:sz w:val="24"/>
          <w:szCs w:val="24"/>
        </w:rPr>
      </w:pPr>
      <w:r w:rsidRPr="00E10496">
        <w:rPr>
          <w:rFonts w:ascii="Times New Roman" w:hAnsi="Times New Roman" w:cs="Times New Roman"/>
          <w:sz w:val="24"/>
          <w:szCs w:val="24"/>
        </w:rPr>
        <w:t xml:space="preserve"> Lone Star State, </w:t>
      </w:r>
      <w:r w:rsidRPr="00E10496">
        <w:rPr>
          <w:rFonts w:ascii="Times New Roman" w:hAnsi="Times New Roman" w:cs="Times New Roman"/>
          <w:sz w:val="24"/>
          <w:szCs w:val="24"/>
        </w:rPr>
        <w:t>CourseSmart</w:t>
      </w:r>
      <w:r w:rsidRPr="00E10496">
        <w:rPr>
          <w:rFonts w:ascii="Times New Roman" w:hAnsi="Times New Roman" w:cs="Times New Roman"/>
          <w:sz w:val="24"/>
          <w:szCs w:val="24"/>
        </w:rPr>
        <w:t xml:space="preserve"> </w:t>
      </w:r>
      <w:r w:rsidRPr="00E10496">
        <w:rPr>
          <w:rFonts w:ascii="Times New Roman" w:hAnsi="Times New Roman" w:cs="Times New Roman"/>
          <w:sz w:val="24"/>
          <w:szCs w:val="24"/>
        </w:rPr>
        <w:t>eTextbook</w:t>
      </w:r>
      <w:r w:rsidRPr="00E10496">
        <w:rPr>
          <w:rFonts w:ascii="Times New Roman" w:hAnsi="Times New Roman" w:cs="Times New Roman"/>
          <w:sz w:val="24"/>
          <w:szCs w:val="24"/>
        </w:rPr>
        <w:t>. Routledge, 2016.</w:t>
      </w:r>
    </w:p>
    <w:p w:rsidR="00E10496" w:rsidP="00E10496">
      <w:pPr>
        <w:spacing w:line="240" w:lineRule="auto"/>
        <w:rPr>
          <w:rFonts w:ascii="Times New Roman" w:hAnsi="Times New Roman" w:cs="Times New Roman"/>
          <w:sz w:val="24"/>
          <w:szCs w:val="24"/>
        </w:rPr>
      </w:pPr>
      <w:r w:rsidRPr="00E10496">
        <w:rPr>
          <w:rFonts w:ascii="Times New Roman" w:hAnsi="Times New Roman" w:cs="Times New Roman"/>
          <w:sz w:val="24"/>
          <w:szCs w:val="24"/>
        </w:rPr>
        <w:t>Rodriguez, Sarah KM. "The Greatest Nation on Earth": The Politics and Patriotism of the
</w:t>
      </w:r>
    </w:p>
    <w:p w:rsidR="00824A07" w:rsidP="00E10496">
      <w:pPr>
        <w:spacing w:line="240" w:lineRule="auto"/>
        <w:ind w:left="720"/>
        <w:rPr>
          <w:rFonts w:ascii="Times New Roman" w:hAnsi="Times New Roman" w:cs="Times New Roman"/>
          <w:sz w:val="24"/>
          <w:szCs w:val="24"/>
        </w:rPr>
      </w:pPr>
      <w:r w:rsidRPr="00E10496">
        <w:rPr>
          <w:rFonts w:ascii="Times New Roman" w:hAnsi="Times New Roman" w:cs="Times New Roman"/>
          <w:sz w:val="24"/>
          <w:szCs w:val="24"/>
        </w:rPr>
        <w:t>First Anglo American Immigrants to Mexican Texas, 1820–1824." Pacific Historical Review 86, no. 1 (2017): 50-83.</w:t>
      </w:r>
    </w:p>
    <w:p w:rsidR="00824A07" w:rsidRPr="00824A07" w:rsidP="00824A07">
      <w:pPr>
        <w:rPr>
          <w:rFonts w:ascii="Times New Roman" w:hAnsi="Times New Roman" w:cs="Times New Roman"/>
          <w:sz w:val="24"/>
          <w:szCs w:val="24"/>
        </w:rPr>
      </w:pPr>
    </w:p>
    <w:p w:rsidR="00824A07" w:rsidRPr="00824A07" w:rsidP="00824A07">
      <w:pPr>
        <w:rPr>
          <w:rFonts w:ascii="Times New Roman" w:hAnsi="Times New Roman" w:cs="Times New Roman"/>
          <w:sz w:val="24"/>
          <w:szCs w:val="24"/>
        </w:rPr>
      </w:pPr>
    </w:p>
    <w:p w:rsidR="00824A07" w:rsidRPr="00824A07" w:rsidP="00824A07">
      <w:pPr>
        <w:rPr>
          <w:rFonts w:ascii="Times New Roman" w:hAnsi="Times New Roman" w:cs="Times New Roman"/>
          <w:sz w:val="24"/>
          <w:szCs w:val="24"/>
        </w:rPr>
      </w:pPr>
    </w:p>
    <w:p w:rsidR="00824A07" w:rsidRPr="00824A07" w:rsidP="00824A07">
      <w:pPr>
        <w:rPr>
          <w:rFonts w:ascii="Times New Roman" w:hAnsi="Times New Roman" w:cs="Times New Roman"/>
          <w:sz w:val="24"/>
          <w:szCs w:val="24"/>
        </w:rPr>
      </w:pPr>
    </w:p>
    <w:p w:rsidR="00824A07" w:rsidRPr="00824A07" w:rsidP="00824A07">
      <w:pPr>
        <w:rPr>
          <w:rFonts w:ascii="Times New Roman" w:hAnsi="Times New Roman" w:cs="Times New Roman"/>
          <w:sz w:val="24"/>
          <w:szCs w:val="24"/>
        </w:rPr>
      </w:pPr>
    </w:p>
    <w:p w:rsidR="00E10496" w:rsidRPr="00824A07" w:rsidP="00824A07">
      <w:pPr>
        <w:rPr>
          <w:rFonts w:ascii="Times New Roman" w:hAnsi="Times New Roman" w:cs="Times New Roman"/>
          <w:sz w:val="24"/>
          <w:szCs w:val="24"/>
        </w:rPr>
      </w:pPr>
    </w:p>
    <w:sectPr w:rsidSect="00E36FF7">
      <w:headerReference w:type="even" r:id="rId4"/>
      <w:headerReference w:type="default" r:id="rId5"/>
      <w:footerReference w:type="even" r:id="rId6"/>
      <w:footerReference w:type="first" r:id="rId7"/>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0B7" w:rsidRPr="003850B7">
    <w:pPr>
      <w:pStyle w:val="Footer"/>
      <w:rPr>
        <w:rFonts w:ascii="Times New Roman" w:hAnsi="Times New Roman" w:cs="Times New Roman"/>
        <w:vertAlign w:val="superscript"/>
      </w:rPr>
    </w:pPr>
    <w:r w:rsidRPr="003850B7">
      <w:rPr>
        <w:rFonts w:ascii="Times New Roman" w:hAnsi="Times New Roman" w:cs="Times New Roman"/>
        <w:vertAlign w:val="superscript"/>
      </w:rPr>
      <w:t>567</w:t>
    </w:r>
    <w:r w:rsidRPr="003850B7">
      <w:rPr>
        <w:rFonts w:ascii="Times New Roman" w:hAnsi="Times New Roman" w:cs="Times New Roman"/>
      </w:rPr>
      <w:t xml:space="preserve"> Rupert et. Al, The Lone Star State, (</w:t>
    </w:r>
    <w:r w:rsidRPr="003850B7">
      <w:rPr>
        <w:rFonts w:ascii="Times New Roman" w:hAnsi="Times New Roman" w:cs="Times New Roman"/>
      </w:rPr>
      <w:t>CourseSmart</w:t>
    </w:r>
    <w:r w:rsidRPr="003850B7">
      <w:rPr>
        <w:rFonts w:ascii="Times New Roman" w:hAnsi="Times New Roman" w:cs="Times New Roman"/>
      </w:rPr>
      <w:t xml:space="preserve"> </w:t>
    </w:r>
    <w:r w:rsidRPr="003850B7">
      <w:rPr>
        <w:rFonts w:ascii="Times New Roman" w:hAnsi="Times New Roman" w:cs="Times New Roman"/>
      </w:rPr>
      <w:t>eTextbook</w:t>
    </w:r>
    <w:r w:rsidRPr="003850B7">
      <w:rPr>
        <w:rFonts w:ascii="Times New Roman" w:hAnsi="Times New Roman" w:cs="Times New Roman"/>
      </w:rPr>
      <w:t>. Routledge, 2016).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A07" w:rsidRPr="00824A07" w:rsidP="00824A07">
    <w:pPr>
      <w:pStyle w:val="Footer"/>
      <w:rPr>
        <w:rFonts w:ascii="Times New Roman" w:hAnsi="Times New Roman" w:cs="Times New Roman"/>
      </w:rPr>
    </w:pPr>
    <w:r w:rsidRPr="00824A07">
      <w:rPr>
        <w:rFonts w:ascii="Times New Roman" w:hAnsi="Times New Roman" w:cs="Times New Roman"/>
        <w:vertAlign w:val="superscript"/>
      </w:rPr>
      <w:t>1234</w:t>
    </w:r>
    <w:r w:rsidRPr="00824A07">
      <w:rPr>
        <w:rFonts w:ascii="Times New Roman" w:hAnsi="Times New Roman" w:cs="Times New Roman"/>
      </w:rPr>
      <w:t xml:space="preserve">Sarah, </w:t>
    </w:r>
    <w:r w:rsidRPr="00824A07">
      <w:rPr>
        <w:rFonts w:ascii="Times New Roman" w:hAnsi="Times New Roman" w:cs="Times New Roman"/>
      </w:rPr>
      <w:t>Rodrguez</w:t>
    </w:r>
    <w:r w:rsidRPr="00824A07">
      <w:rPr>
        <w:rFonts w:ascii="Times New Roman" w:hAnsi="Times New Roman" w:cs="Times New Roman"/>
      </w:rPr>
      <w:t>, The Greatest Nation on Earth”: The Politics and Patriotism of the</w:t>
    </w:r>
  </w:p>
  <w:p w:rsidR="00824A07" w:rsidRPr="00824A07" w:rsidP="00824A07">
    <w:pPr>
      <w:pStyle w:val="Footer"/>
      <w:rPr>
        <w:rFonts w:ascii="Times New Roman" w:hAnsi="Times New Roman" w:cs="Times New Roman"/>
      </w:rPr>
    </w:pPr>
    <w:r w:rsidRPr="00824A07">
      <w:rPr>
        <w:rFonts w:ascii="Times New Roman" w:hAnsi="Times New Roman" w:cs="Times New Roman"/>
      </w:rPr>
      <w:t xml:space="preserve">First Anglo American Immigrants to Mexican Texas, (Pacific Historical Review 86, no. 1 2017)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6FF7" w:rsidRPr="00E36FF7">
    <w:pPr>
      <w:pStyle w:val="Header"/>
      <w:rPr>
        <w:rFonts w:ascii="Times New Roman" w:hAnsi="Times New Roman" w:cs="Times New Roman"/>
      </w:rPr>
    </w:pPr>
    <w:r w:rsidRPr="00E36FF7">
      <w:rPr>
        <w:rFonts w:ascii="Times New Roman" w:hAnsi="Times New Roman" w:cs="Times New Roman"/>
      </w:rPr>
      <w:tab/>
    </w:r>
    <w:r w:rsidRPr="00E36FF7">
      <w:rPr>
        <w:rFonts w:ascii="Times New Roman" w:hAnsi="Times New Roman" w:cs="Times New Roman"/>
      </w:rPr>
      <w:tab/>
      <w:t>Last Name: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6FF7" w:rsidRPr="00E36FF7">
    <w:pPr>
      <w:pStyle w:val="Header"/>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Pr="00E36FF7">
      <w:rPr>
        <w:rFonts w:ascii="Times New Roman" w:hAnsi="Times New Roman" w:cs="Times New Roman"/>
      </w:rPr>
      <w:t>Last Name: 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15F"/>
    <w:rsid w:val="000D12A2"/>
    <w:rsid w:val="000F71E4"/>
    <w:rsid w:val="00124F93"/>
    <w:rsid w:val="002141B6"/>
    <w:rsid w:val="003850B7"/>
    <w:rsid w:val="003B1852"/>
    <w:rsid w:val="00546316"/>
    <w:rsid w:val="00610B57"/>
    <w:rsid w:val="00715F93"/>
    <w:rsid w:val="007948C7"/>
    <w:rsid w:val="00824A07"/>
    <w:rsid w:val="008A77A6"/>
    <w:rsid w:val="009362B2"/>
    <w:rsid w:val="00AB65AA"/>
    <w:rsid w:val="00B81A84"/>
    <w:rsid w:val="00BB30C2"/>
    <w:rsid w:val="00E10496"/>
    <w:rsid w:val="00E36FF7"/>
    <w:rsid w:val="00E6415F"/>
    <w:rsid w:val="00F84CB5"/>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58F1EB29-33F0-4D0B-8D96-EF0F19E4D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6F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6FF7"/>
  </w:style>
  <w:style w:type="paragraph" w:styleId="Footer">
    <w:name w:val="footer"/>
    <w:basedOn w:val="Normal"/>
    <w:link w:val="FooterChar"/>
    <w:uiPriority w:val="99"/>
    <w:unhideWhenUsed/>
    <w:rsid w:val="00E36F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6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603</Words>
  <Characters>3439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4034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Author</cp:lastModifiedBy>
  <cp:revision>2</cp:revision>
  <dcterms:created xsi:type="dcterms:W3CDTF">2018-11-08T12:23:00Z</dcterms:created>
  <dcterms:modified xsi:type="dcterms:W3CDTF">2018-11-08T12:23:00Z</dcterms:modified>
</cp:coreProperties>
</file>